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EC7" w:rsidRPr="00061EC7" w:rsidRDefault="00061EC7" w:rsidP="00061EC7">
      <w:pPr>
        <w:pStyle w:val="Corpotesto"/>
        <w:jc w:val="center"/>
        <w:rPr>
          <w:rFonts w:cs="Times New Roman"/>
          <w:b/>
        </w:rPr>
      </w:pPr>
      <w:r w:rsidRPr="00061EC7">
        <w:rPr>
          <w:rFonts w:cs="Times New Roman"/>
          <w:b/>
        </w:rPr>
        <w:t>Capo IV - Regime fiscale dei beni sequestrati o confiscati</w:t>
      </w:r>
    </w:p>
    <w:p w:rsidR="00061EC7" w:rsidRDefault="00061EC7">
      <w:pPr>
        <w:pStyle w:val="Corpotesto"/>
        <w:rPr>
          <w:rFonts w:cs="Times New Roman"/>
          <w:b/>
        </w:rPr>
      </w:pPr>
    </w:p>
    <w:p w:rsidR="00061EC7" w:rsidRPr="00061EC7" w:rsidRDefault="00061EC7">
      <w:pPr>
        <w:pStyle w:val="Corpotesto"/>
        <w:rPr>
          <w:rFonts w:cs="Times New Roman"/>
          <w:b/>
        </w:rPr>
      </w:pPr>
      <w:r w:rsidRPr="00061EC7">
        <w:rPr>
          <w:rFonts w:cs="Times New Roman"/>
          <w:b/>
        </w:rPr>
        <w:t xml:space="preserve">Art. </w:t>
      </w:r>
      <w:bookmarkStart w:id="0" w:name="050"/>
      <w:bookmarkEnd w:id="0"/>
      <w:r w:rsidRPr="00061EC7">
        <w:rPr>
          <w:rFonts w:cs="Times New Roman"/>
          <w:b/>
        </w:rPr>
        <w:t xml:space="preserve">50. Procedure esecutive dei concessionari di riscossione pubblica </w:t>
      </w:r>
    </w:p>
    <w:p w:rsidR="00061EC7" w:rsidRPr="00061EC7" w:rsidRDefault="00061EC7">
      <w:pPr>
        <w:pStyle w:val="Corpotesto"/>
        <w:jc w:val="both"/>
        <w:rPr>
          <w:rFonts w:cs="Times New Roman"/>
        </w:rPr>
      </w:pPr>
      <w:r w:rsidRPr="00061EC7">
        <w:rPr>
          <w:rFonts w:cs="Times New Roman"/>
        </w:rPr>
        <w:t>1. Le procedure esecutive, gli atti di pignoramento e i provvedimenti cautelari in corso da parte della società Equitalia S</w:t>
      </w:r>
      <w:r w:rsidR="007109B7">
        <w:rPr>
          <w:rFonts w:cs="Times New Roman"/>
        </w:rPr>
        <w:t>.</w:t>
      </w:r>
      <w:r w:rsidRPr="00061EC7">
        <w:rPr>
          <w:rFonts w:cs="Times New Roman"/>
        </w:rPr>
        <w:t>p</w:t>
      </w:r>
      <w:r w:rsidR="007109B7">
        <w:rPr>
          <w:rFonts w:cs="Times New Roman"/>
        </w:rPr>
        <w:t>.</w:t>
      </w:r>
      <w:r w:rsidRPr="00061EC7">
        <w:rPr>
          <w:rFonts w:cs="Times New Roman"/>
        </w:rPr>
        <w:t>a</w:t>
      </w:r>
      <w:r w:rsidR="007109B7">
        <w:rPr>
          <w:rFonts w:cs="Times New Roman"/>
        </w:rPr>
        <w:t>.</w:t>
      </w:r>
      <w:r w:rsidRPr="00061EC7">
        <w:rPr>
          <w:rFonts w:cs="Times New Roman"/>
        </w:rPr>
        <w:t xml:space="preserve"> o di altri concessionari di riscossione pubblica sono sospesi nelle ipotesi di sequestro di aziende o partecipazioni societarie disposto ai sensi del presente decreto. E' conseguentemente sospeso il decorso dei relativi termini di prescrizione. </w:t>
      </w:r>
    </w:p>
    <w:p w:rsidR="00061EC7" w:rsidRPr="00061EC7" w:rsidRDefault="00061EC7">
      <w:pPr>
        <w:pStyle w:val="Corpotesto"/>
        <w:jc w:val="both"/>
        <w:rPr>
          <w:rFonts w:cs="Times New Roman"/>
        </w:rPr>
      </w:pPr>
      <w:r w:rsidRPr="00061EC7">
        <w:rPr>
          <w:rFonts w:cs="Times New Roman"/>
        </w:rPr>
        <w:t>2</w:t>
      </w:r>
      <w:r w:rsidRPr="00EC52A1">
        <w:rPr>
          <w:rFonts w:cs="Times New Roman"/>
        </w:rPr>
        <w:t>. Nelle ipotesi di confisca dei beni, aziende o partecipazioni societarie sequestrati, i crediti erariali si estinguono per confusione ai sensi dell'articolo 1253 del codice civile. Entro i limiti degli importi dei debiti che si estinguono per confusione, non si applicano le disposizioni di cui all'articolo 31, comma 1, del decreto-legge 31 maggio 2010, n. 78, convertito, con modificazioni, dalla legge 30 luglio 2010, n. 122.</w:t>
      </w:r>
      <w:bookmarkStart w:id="1" w:name="_GoBack"/>
      <w:bookmarkEnd w:id="1"/>
      <w:r w:rsidRPr="00061EC7">
        <w:rPr>
          <w:rFonts w:cs="Times New Roman"/>
        </w:rPr>
        <w:t xml:space="preserve"> </w:t>
      </w:r>
    </w:p>
    <w:p w:rsidR="00061EC7" w:rsidRPr="00061EC7" w:rsidRDefault="00061EC7">
      <w:pPr>
        <w:pStyle w:val="Corpotesto"/>
        <w:jc w:val="both"/>
        <w:rPr>
          <w:rFonts w:cs="Times New Roman"/>
        </w:rPr>
      </w:pPr>
    </w:p>
    <w:p w:rsidR="00061EC7" w:rsidRPr="00CF740F" w:rsidRDefault="00061EC7">
      <w:pPr>
        <w:pStyle w:val="Corpotesto"/>
        <w:jc w:val="both"/>
        <w:rPr>
          <w:rFonts w:cs="Times New Roman"/>
          <w:color w:val="0000FF"/>
        </w:rPr>
      </w:pPr>
      <w:r w:rsidRPr="00061EC7">
        <w:rPr>
          <w:rFonts w:cs="Times New Roman"/>
          <w:b/>
        </w:rPr>
        <w:t xml:space="preserve">Art. </w:t>
      </w:r>
      <w:bookmarkStart w:id="2" w:name="051"/>
      <w:bookmarkEnd w:id="2"/>
      <w:r w:rsidRPr="00061EC7">
        <w:rPr>
          <w:rFonts w:cs="Times New Roman"/>
          <w:b/>
        </w:rPr>
        <w:t>51. Regime fiscale</w:t>
      </w:r>
      <w:r w:rsidRPr="00061EC7">
        <w:rPr>
          <w:rFonts w:cs="Times New Roman"/>
        </w:rPr>
        <w:t xml:space="preserve"> </w:t>
      </w:r>
      <w:r w:rsidR="00CF740F" w:rsidRPr="0026293E">
        <w:rPr>
          <w:rFonts w:cs="Times New Roman"/>
          <w:b/>
          <w:color w:val="0000FF"/>
        </w:rPr>
        <w:t>e degli oneri economici</w:t>
      </w:r>
      <w:r w:rsidR="008B3BF0">
        <w:rPr>
          <w:rStyle w:val="Rimandonotaapidipagina"/>
          <w:rFonts w:cs="Times New Roman"/>
          <w:color w:val="0000FF"/>
        </w:rPr>
        <w:footnoteReference w:id="1"/>
      </w:r>
    </w:p>
    <w:p w:rsidR="00061EC7" w:rsidRPr="00061EC7" w:rsidRDefault="00061EC7">
      <w:pPr>
        <w:pStyle w:val="Corpotesto"/>
        <w:jc w:val="both"/>
        <w:rPr>
          <w:rFonts w:cs="Times New Roman"/>
        </w:rPr>
      </w:pPr>
      <w:r w:rsidRPr="00061EC7">
        <w:rPr>
          <w:rFonts w:cs="Times New Roman"/>
        </w:rPr>
        <w:t>1. I redditi derivanti dai beni sequestrati continuano ad essere assoggettati a tassazione con riferimento alle categorie di reddito previste dall'articolo 6 del testo unico delle Imp</w:t>
      </w:r>
      <w:r w:rsidR="007109B7">
        <w:rPr>
          <w:rFonts w:cs="Times New Roman"/>
        </w:rPr>
        <w:t>oste sui Redditi approvato con D</w:t>
      </w:r>
      <w:r w:rsidRPr="00061EC7">
        <w:rPr>
          <w:rFonts w:cs="Times New Roman"/>
        </w:rPr>
        <w:t xml:space="preserve">.P.R. 22 dicembre 1986, n. 917 con le medesime modalità applicate prima del sequestro. </w:t>
      </w:r>
    </w:p>
    <w:p w:rsidR="00061EC7" w:rsidRPr="00061EC7" w:rsidRDefault="00061EC7">
      <w:pPr>
        <w:pStyle w:val="Corpotesto"/>
        <w:jc w:val="both"/>
        <w:rPr>
          <w:rFonts w:cs="Times New Roman"/>
        </w:rPr>
      </w:pPr>
      <w:r w:rsidRPr="00061EC7">
        <w:rPr>
          <w:rFonts w:cs="Times New Roman"/>
        </w:rPr>
        <w:t xml:space="preserve">2. </w:t>
      </w:r>
      <w:r w:rsidRPr="00F77398">
        <w:rPr>
          <w:rFonts w:cs="Times New Roman"/>
          <w:b/>
        </w:rPr>
        <w:t>Se il sequestro si protrae oltre il periodo d'imposta in cui ha avuto inizio</w:t>
      </w:r>
      <w:r w:rsidRPr="00061EC7">
        <w:rPr>
          <w:rFonts w:cs="Times New Roman"/>
        </w:rPr>
        <w:t>, il reddito derivante dai beni sequestrati, relativo alla residua frazione di tale periodo e a ciascun successivo periodo intermedio è tassato in via provvisoria dall'amministratore giudiziario, che è tenuto, nei termini ordinari, al versamento delle relative imposte, nonché agli adempimenti dichiarativi e, ove ricor</w:t>
      </w:r>
      <w:r w:rsidR="00F77398">
        <w:rPr>
          <w:rFonts w:cs="Times New Roman"/>
        </w:rPr>
        <w:t xml:space="preserve">rano, agli obblighi contabili e </w:t>
      </w:r>
      <w:r w:rsidRPr="00061EC7">
        <w:rPr>
          <w:rFonts w:cs="Times New Roman"/>
        </w:rPr>
        <w:t>quelli a carico del</w:t>
      </w:r>
      <w:r w:rsidR="007109B7">
        <w:rPr>
          <w:rFonts w:cs="Times New Roman"/>
        </w:rPr>
        <w:t xml:space="preserve"> sostituto d'imposta di cui al D</w:t>
      </w:r>
      <w:r w:rsidRPr="00061EC7">
        <w:rPr>
          <w:rFonts w:cs="Times New Roman"/>
        </w:rPr>
        <w:t xml:space="preserve">.P.R. 29 settembre 1973, n. 600. </w:t>
      </w:r>
    </w:p>
    <w:p w:rsidR="00061EC7" w:rsidRDefault="00061EC7">
      <w:pPr>
        <w:pStyle w:val="Corpotesto"/>
        <w:jc w:val="both"/>
        <w:rPr>
          <w:rFonts w:cs="Times New Roman"/>
        </w:rPr>
      </w:pPr>
      <w:r w:rsidRPr="00061EC7">
        <w:rPr>
          <w:rFonts w:cs="Times New Roman"/>
        </w:rPr>
        <w:t>3. In caso di confisca la tassazione operata in via provvisoria si considera definitiva. In caso di revoca del sequestro l'Agenzia delle Entrate effettua la liquidazione definitiva delle imposte sui redditi calcolate in via provvisoria nei confronti del soggetto sotto</w:t>
      </w:r>
      <w:r w:rsidR="00CF740F">
        <w:rPr>
          <w:rFonts w:cs="Times New Roman"/>
        </w:rPr>
        <w:t>posto alla misura cautelare.</w:t>
      </w:r>
    </w:p>
    <w:p w:rsidR="00CF740F" w:rsidRPr="0026293E" w:rsidRDefault="00CF740F" w:rsidP="008B3BF0">
      <w:pPr>
        <w:pStyle w:val="NormaleWeb"/>
        <w:ind w:right="306"/>
        <w:jc w:val="both"/>
        <w:rPr>
          <w:b/>
          <w:i/>
          <w:color w:val="0000FF"/>
        </w:rPr>
      </w:pPr>
      <w:r w:rsidRPr="0026293E">
        <w:rPr>
          <w:b/>
          <w:i/>
          <w:color w:val="0000FF"/>
        </w:rPr>
        <w:t xml:space="preserve">3 bis. Gli immobili </w:t>
      </w:r>
      <w:r w:rsidRPr="00F77398">
        <w:rPr>
          <w:b/>
          <w:i/>
          <w:color w:val="0000FF"/>
          <w:u w:val="single"/>
        </w:rPr>
        <w:t>sono esenti da i</w:t>
      </w:r>
      <w:r w:rsidRPr="0026293E">
        <w:rPr>
          <w:b/>
          <w:i/>
          <w:color w:val="0000FF"/>
        </w:rPr>
        <w:t>mposte, tasse e tributi durante la vigenza dei provvedimento di sequestro e confisca e comunque fino alla loro assegnazione o destinazione. Se la confisca è revocata, l’amministratore giudiziario ne dà comunicazione all’Agenzia delle Entrate e agli altri enti competenti che provvedono alla liquidazione delle imposte, tasse e tributi, dovuti per il periodo di durata dell’amministrazione giudiziaria, in capo al soggetto cui i beni sono stati restituiti.</w:t>
      </w:r>
    </w:p>
    <w:p w:rsidR="00CF740F" w:rsidRPr="0026293E" w:rsidRDefault="00CF740F" w:rsidP="008B3BF0">
      <w:pPr>
        <w:pStyle w:val="NormaleWeb"/>
        <w:ind w:right="306"/>
        <w:jc w:val="both"/>
        <w:rPr>
          <w:b/>
          <w:i/>
          <w:color w:val="0000FF"/>
        </w:rPr>
      </w:pPr>
      <w:r w:rsidRPr="0026293E">
        <w:rPr>
          <w:b/>
          <w:i/>
          <w:color w:val="0000FF"/>
        </w:rPr>
        <w:t>“ 3 ter. Qualora sussista un interesse di natura generale, l’Agenzia può richiedere, senza oneri, i provvedimenti di sanatoria, consentiti dalle vigenti disposizioni di legge, delle opere realizzate sui beni immobili che siano stati oggetto di confisca definitiva. Nel caso di vendita di beni immobili ai sensi del comma 5 dell’art. 48, gli oneri del provvedimento di sanatoria sono a carico del soggetto acquirente”.</w:t>
      </w:r>
    </w:p>
    <w:p w:rsidR="00CF740F" w:rsidRPr="00061EC7" w:rsidRDefault="00CF740F">
      <w:pPr>
        <w:pStyle w:val="Corpotesto"/>
        <w:jc w:val="both"/>
        <w:rPr>
          <w:rFonts w:cs="Times New Roman"/>
        </w:rPr>
      </w:pPr>
    </w:p>
    <w:p w:rsidR="009B609C" w:rsidRDefault="009B609C" w:rsidP="009B609C">
      <w:pPr>
        <w:autoSpaceDE w:val="0"/>
        <w:autoSpaceDN w:val="0"/>
        <w:adjustRightInd w:val="0"/>
        <w:spacing w:line="360" w:lineRule="auto"/>
        <w:jc w:val="both"/>
        <w:rPr>
          <w:color w:val="231F20"/>
        </w:rPr>
      </w:pPr>
    </w:p>
    <w:p w:rsidR="009B609C" w:rsidRDefault="009B609C" w:rsidP="009B609C">
      <w:pPr>
        <w:autoSpaceDE w:val="0"/>
        <w:autoSpaceDN w:val="0"/>
        <w:adjustRightInd w:val="0"/>
        <w:spacing w:line="360" w:lineRule="auto"/>
        <w:jc w:val="both"/>
        <w:rPr>
          <w:color w:val="231F20"/>
        </w:rPr>
      </w:pPr>
    </w:p>
    <w:p w:rsidR="009B609C" w:rsidRDefault="009B609C" w:rsidP="009B609C">
      <w:pPr>
        <w:autoSpaceDE w:val="0"/>
        <w:autoSpaceDN w:val="0"/>
        <w:adjustRightInd w:val="0"/>
        <w:spacing w:line="360" w:lineRule="auto"/>
        <w:jc w:val="both"/>
      </w:pPr>
      <w:r>
        <w:rPr>
          <w:color w:val="231F20"/>
        </w:rPr>
        <w:lastRenderedPageBreak/>
        <w:t xml:space="preserve">Un ulteriore atto chiarificatore è sicuramente il testo </w:t>
      </w:r>
      <w:r>
        <w:t xml:space="preserve">pubblicato in G.U. 277 del 28.11.2014, entrato </w:t>
      </w:r>
      <w:r w:rsidRPr="00C96232">
        <w:rPr>
          <w:b/>
          <w:u w:val="single"/>
        </w:rPr>
        <w:t>in vigore a partire dal 13.12.2014</w:t>
      </w:r>
      <w:r>
        <w:t xml:space="preserve"> del </w:t>
      </w:r>
      <w:r w:rsidRPr="00F77398">
        <w:rPr>
          <w:b/>
          <w:u w:val="single"/>
        </w:rPr>
        <w:t>D.Lgs.vo 21.11.2014 n. 175, ove l’art. 32</w:t>
      </w:r>
      <w:r>
        <w:t xml:space="preserve"> (pag. 40 - 41 della G.U.) riformula in tal modo l’art. 3 bis del D.lgs. 159/2011.</w:t>
      </w:r>
    </w:p>
    <w:p w:rsidR="009B609C" w:rsidRPr="009B609C" w:rsidRDefault="009B609C" w:rsidP="009B609C">
      <w:pPr>
        <w:autoSpaceDE w:val="0"/>
        <w:autoSpaceDN w:val="0"/>
        <w:adjustRightInd w:val="0"/>
        <w:spacing w:line="360" w:lineRule="auto"/>
        <w:jc w:val="both"/>
        <w:rPr>
          <w:i/>
          <w:iCs/>
          <w:color w:val="0000FF"/>
        </w:rPr>
      </w:pPr>
      <w:r w:rsidRPr="009B609C">
        <w:rPr>
          <w:color w:val="0000FF"/>
        </w:rPr>
        <w:t xml:space="preserve">3 </w:t>
      </w:r>
      <w:r w:rsidRPr="009B609C">
        <w:rPr>
          <w:i/>
          <w:iCs/>
          <w:color w:val="0000FF"/>
        </w:rPr>
        <w:t xml:space="preserve">-bis </w:t>
      </w:r>
      <w:r w:rsidRPr="009B609C">
        <w:rPr>
          <w:color w:val="0000FF"/>
        </w:rPr>
        <w:t xml:space="preserve">. </w:t>
      </w:r>
      <w:r w:rsidRPr="009B609C">
        <w:rPr>
          <w:i/>
          <w:iCs/>
          <w:color w:val="0000FF"/>
        </w:rPr>
        <w:t xml:space="preserve">Durante la vigenza dei provvedimenti di sequestro e confisca e, comunque, fino alla assegnazione o destinazione dei beni a cui si riferiscono, è sospeso il versamento di imposte, tasse e tributi dovuti con riferimento agli immobili oggetto di </w:t>
      </w:r>
      <w:r w:rsidRPr="009B609C">
        <w:rPr>
          <w:b/>
          <w:i/>
          <w:iCs/>
          <w:color w:val="0000FF"/>
        </w:rPr>
        <w:t>sequestro il cui presupposto impositivo consista nella titolarità del diritto di proprietà o nel possesso degli stessi</w:t>
      </w:r>
      <w:r w:rsidRPr="009B609C">
        <w:rPr>
          <w:i/>
          <w:iCs/>
          <w:color w:val="0000FF"/>
        </w:rPr>
        <w:t xml:space="preserve">. </w:t>
      </w:r>
      <w:r w:rsidRPr="009B609C">
        <w:rPr>
          <w:b/>
          <w:i/>
          <w:iCs/>
          <w:color w:val="0000FF"/>
        </w:rPr>
        <w:t>Gli atti e i contratti relativi agli immobili di cui al precedente periodo sono esenti dall’imposta di registro di cui al decreto del Presidente della Repubblica 26 aprile 1986, n. 131, dalle imposte ipotecarie e catastali di cui al decreto legislativo 31 ottobre 1990, n. 347, e dall’imposta di bollo di cui al decreto del Presidente della Repubblica 26 ottobre 1972, n. 642.</w:t>
      </w:r>
      <w:r w:rsidRPr="009B609C">
        <w:rPr>
          <w:i/>
          <w:iCs/>
          <w:color w:val="0000FF"/>
        </w:rPr>
        <w:t xml:space="preserve"> Durante la vigenza dei provvedimenti di sequestro e confisca e, comunque fino alla loro assegnazione o destinazione, non rilevano, ai fini della determinazione delle imposte sui redditi, i redditi prodotti dai beni immobili oggetto di sequestro situati nel territorio dello Stato e dai beni immobili situati all’estero, anche se locati, quando determinati secondo le disposizioni del capo II del titolo I e dell’art. 70</w:t>
      </w:r>
      <w:r w:rsidRPr="009B609C">
        <w:rPr>
          <w:rStyle w:val="Rimandonotaapidipagina"/>
          <w:i/>
          <w:iCs/>
          <w:color w:val="0000FF"/>
        </w:rPr>
        <w:footnoteReference w:id="2"/>
      </w:r>
      <w:r w:rsidRPr="009B609C">
        <w:rPr>
          <w:i/>
          <w:iCs/>
          <w:color w:val="0000FF"/>
        </w:rPr>
        <w:t xml:space="preserve"> del testo unico delle imposte sui redditi di cui al decreto del Presidente della Repubblica 22 dicembre 1986, n. 917. I medesimi redditi non rilevano, altresì, nell’ipotesi di cui all’art. 90, comma 1, quarto e quinto periodo</w:t>
      </w:r>
      <w:r w:rsidRPr="009B609C">
        <w:rPr>
          <w:rStyle w:val="Rimandonotaapidipagina"/>
          <w:i/>
          <w:iCs/>
          <w:color w:val="0000FF"/>
        </w:rPr>
        <w:footnoteReference w:id="3"/>
      </w:r>
      <w:r w:rsidRPr="009B609C">
        <w:rPr>
          <w:i/>
          <w:iCs/>
          <w:color w:val="0000FF"/>
        </w:rPr>
        <w:t>, del medesimo testo unico.</w:t>
      </w:r>
    </w:p>
    <w:p w:rsidR="008B3BF0" w:rsidRDefault="008B3BF0">
      <w:pPr>
        <w:jc w:val="both"/>
        <w:rPr>
          <w:rFonts w:cs="Times New Roman"/>
          <w:b/>
          <w:color w:val="0000FF"/>
          <w:sz w:val="20"/>
          <w:szCs w:val="20"/>
        </w:rPr>
      </w:pPr>
    </w:p>
    <w:p w:rsidR="001F0E14" w:rsidRPr="000F5EA8" w:rsidRDefault="000F5EA8">
      <w:pPr>
        <w:jc w:val="both"/>
        <w:rPr>
          <w:rFonts w:cs="Times New Roman"/>
          <w:b/>
          <w:u w:val="single"/>
        </w:rPr>
      </w:pPr>
      <w:r w:rsidRPr="000F5EA8">
        <w:rPr>
          <w:rFonts w:cs="Times New Roman"/>
          <w:b/>
          <w:u w:val="single"/>
        </w:rPr>
        <w:t>Circolare 31/E del 30.12.2014.:</w:t>
      </w:r>
    </w:p>
    <w:p w:rsidR="000F5EA8" w:rsidRPr="000F5EA8" w:rsidRDefault="000F5EA8">
      <w:pPr>
        <w:jc w:val="both"/>
        <w:rPr>
          <w:rFonts w:cs="Times New Roman"/>
          <w:b/>
        </w:rPr>
      </w:pPr>
    </w:p>
    <w:p w:rsidR="001F0E14" w:rsidRPr="000F5EA8" w:rsidRDefault="001F0E14" w:rsidP="001F0E14">
      <w:pPr>
        <w:jc w:val="center"/>
        <w:rPr>
          <w:rFonts w:cs="Times New Roman"/>
          <w:b/>
        </w:rPr>
      </w:pPr>
      <w:r w:rsidRPr="000F5EA8">
        <w:rPr>
          <w:rFonts w:cs="Times New Roman"/>
          <w:b/>
        </w:rPr>
        <w:t>23. REGIME FISCALE DEI BENI SEQUESTRATI (ARTICOLO 32)</w:t>
      </w:r>
    </w:p>
    <w:p w:rsidR="001F0E14" w:rsidRPr="000F5EA8" w:rsidRDefault="001F0E14" w:rsidP="001F0E14">
      <w:pPr>
        <w:jc w:val="both"/>
        <w:rPr>
          <w:rFonts w:cs="Times New Roman"/>
          <w:b/>
        </w:rPr>
      </w:pPr>
    </w:p>
    <w:p w:rsidR="00720835" w:rsidRPr="00F77398" w:rsidRDefault="001F0E14" w:rsidP="001F0E14">
      <w:pPr>
        <w:jc w:val="both"/>
        <w:rPr>
          <w:rFonts w:cs="Times New Roman"/>
        </w:rPr>
      </w:pPr>
      <w:r w:rsidRPr="00F77398">
        <w:rPr>
          <w:rFonts w:cs="Times New Roman"/>
        </w:rPr>
        <w:t>L’art. 32 del decreto riformula il comma 3-bis dell’art. 51 del d.lgs. 6 settembre 2011, n. 159 [c.d. “Codice delle leggi antimafia”], aggiunto dall’art. 1, comma 189, lett. d), n. 2), della legge 24 dicembre 2012, n. 228 [c.d. legge di stabilità per il 2013], con il quale viene definito un regime fiscale speciale per i beni immobili oggetto dei provvedimenti di sequestro e confisca non definitiva. La modifica in esame è volta a meglio delimitare l’ambito di applicazione del suddetto regime fiscale, finalizzato ad evitare che l’amministrazione giudiziaria anticipi il versamento di somme in una fase del procedimento di prevenzione in cui non è ancora chiara la destinazione finale dell’immobile che è stato appreso (devoluzione allo Stato o restituzione al soggetto proposto).</w:t>
      </w:r>
      <w:r w:rsidR="000F5EA8" w:rsidRPr="00F77398">
        <w:rPr>
          <w:rFonts w:cs="Times New Roman"/>
        </w:rPr>
        <w:t xml:space="preserve"> </w:t>
      </w:r>
      <w:r w:rsidRPr="00F77398">
        <w:rPr>
          <w:rFonts w:cs="Times New Roman"/>
        </w:rPr>
        <w:t xml:space="preserve">In </w:t>
      </w:r>
      <w:r w:rsidRPr="00F77398">
        <w:rPr>
          <w:rFonts w:cs="Times New Roman"/>
        </w:rPr>
        <w:lastRenderedPageBreak/>
        <w:t>particolare, il comma 3-bis, nella precedente formulazione, prevedeva, a far data dal 1° gennaio 2013, un’esenzione da imposte, tasse e tributi dovuti in relazione ai beni immobili oggetto dei provvedimenti di prevenzione. Esenzione, comunque, temporanea dal momento che, in caso di restituzione dei suddetti beni</w:t>
      </w:r>
      <w:r w:rsidR="000F5EA8" w:rsidRPr="00F77398">
        <w:rPr>
          <w:rFonts w:cs="Times New Roman"/>
        </w:rPr>
        <w:t xml:space="preserve"> </w:t>
      </w:r>
      <w:r w:rsidRPr="00F77398">
        <w:rPr>
          <w:rFonts w:cs="Times New Roman"/>
        </w:rPr>
        <w:t>al soggetto sottoposto alla misura cautelare, era prevista la liquidazione, in capo a quest’ultimo, di quanto dovuto per il periodo di durata dell’amministrazione giudiziaria.</w:t>
      </w:r>
    </w:p>
    <w:p w:rsidR="00720835" w:rsidRPr="00F77398" w:rsidRDefault="00720835" w:rsidP="001F0E14">
      <w:pPr>
        <w:jc w:val="both"/>
        <w:rPr>
          <w:rFonts w:cs="Times New Roman"/>
        </w:rPr>
      </w:pPr>
    </w:p>
    <w:p w:rsidR="00720835" w:rsidRPr="00F77398" w:rsidRDefault="001F0E14" w:rsidP="001F0E14">
      <w:pPr>
        <w:jc w:val="both"/>
        <w:rPr>
          <w:rFonts w:cs="Times New Roman"/>
        </w:rPr>
      </w:pPr>
      <w:r w:rsidRPr="00F77398">
        <w:rPr>
          <w:rFonts w:cs="Times New Roman"/>
        </w:rPr>
        <w:t>Per effetto della nuova formulazione, a decorrere dal 1° gennaio 2014, in luogo della “esenzione” è disposta la “sospensione del versamento” da imposte, tasse e tributi il cui presupposto impositivo consista nella titolarità del diritto di proprietà o nel possesso di un bene immobile. Si tratta, ad esempio, dell’IMU – imposta municipale propria (quale componente della IUC – imposta unica</w:t>
      </w:r>
      <w:r w:rsidR="000F5EA8" w:rsidRPr="00F77398">
        <w:rPr>
          <w:rFonts w:cs="Times New Roman"/>
        </w:rPr>
        <w:t xml:space="preserve"> </w:t>
      </w:r>
      <w:r w:rsidRPr="00F77398">
        <w:rPr>
          <w:rFonts w:cs="Times New Roman"/>
        </w:rPr>
        <w:t xml:space="preserve">comunale) – che ha per presupposto, ai sensi dell’art. 8, comma 2, del D.lgs. 14 marzo 2011, n. 23 [c.d. “Federalismo Fiscale Municipale”], il possesso di immobili diversi dall’abitazione principale; </w:t>
      </w:r>
      <w:r w:rsidR="00720835" w:rsidRPr="00F77398">
        <w:rPr>
          <w:rFonts w:cs="Times New Roman"/>
        </w:rPr>
        <w:t xml:space="preserve">oppure dell’IVIE – imposta sul </w:t>
      </w:r>
      <w:r w:rsidRPr="00F77398">
        <w:rPr>
          <w:rFonts w:cs="Times New Roman"/>
        </w:rPr>
        <w:t>valore degli immobili situati all’estero – dovuta, in base all’art. 19, comma 13, del D.L. 6 dicembre 2011, n. 201 [c.d. “Decreto Monti”], convertito, con modificazioni, dalla legge 22 dicembre 2011, n. 214, dal proprietario dell’immobile ovvero dal titolare di altro diritto reale sullo stesso. Essendo la “sospensione” limitata al “versamento”, ne consegue che, anche con riguardo ai beni immobili, non viene meno, in capo all’amministratore giudiziario, l’obbligo di adempiere agli ulteriori oneri fiscali, compresi quelli dichiarativi, durante la vigenza dei provvedimenti di sequestro e confisca non definitiva.</w:t>
      </w:r>
    </w:p>
    <w:p w:rsidR="00720835" w:rsidRPr="00F77398" w:rsidRDefault="001F0E14" w:rsidP="001F0E14">
      <w:pPr>
        <w:jc w:val="both"/>
        <w:rPr>
          <w:rFonts w:cs="Times New Roman"/>
        </w:rPr>
      </w:pPr>
      <w:r w:rsidRPr="00F77398">
        <w:rPr>
          <w:rFonts w:cs="Times New Roman"/>
        </w:rPr>
        <w:t xml:space="preserve"> Ai sensi del secondo periodo del novellato comma 3-bis, non risulta, invece, dovuto, perché oggetto di esenzione espressa, il versamento delle imposte di registro, ipo-catastale e di bollo qualora gli atti ed i contratti posti in essere durante il periodo di durata dell’amministrazione giudiziaria abbiano ad oggetto i beni immobili la cui proprietà o il cui possesso costituiscano presupposto impositivo di imposte, tasse e tributi. Quanto al reddito prodotto dai beni immobili oggetto dei provvedimenti di sequestro e confisca non definitiva, il terzo periodo del novellato comma 3-bis dispone espressamente l’irrilevanza dello stesso, ai fini della determinazione complessiva delle imposte sui redditi, qualora sia determinato secondo le regole del reddito fondiario. In particolare, per effetto della nuova formulazione della disposizione de qua, è disposto che non concorrono alla formazione del reddito imponibile i redditi prodotti dai beni immobili situati nel territorio dello Stato e dai beni immobili situati all’estero, anche se locati, quando determinati secondo le disposizioni del capo II del titolo I (“Redditi fondiari”) e dell’art. 70 (“Redditi di natura fondiaria”) del TUIR.</w:t>
      </w:r>
    </w:p>
    <w:p w:rsidR="001F0E14" w:rsidRPr="00F77398" w:rsidRDefault="001F0E14" w:rsidP="001F0E14">
      <w:pPr>
        <w:jc w:val="both"/>
        <w:rPr>
          <w:rFonts w:cs="Times New Roman"/>
        </w:rPr>
      </w:pPr>
      <w:r w:rsidRPr="00F77398">
        <w:rPr>
          <w:rFonts w:cs="Times New Roman"/>
        </w:rPr>
        <w:t>È disposto, inoltre, che i medesimi redditi non rilevano anche nell’ipotesi di cui all’art. 90, comma 1, quarto e quinto periodo (“Proventi immobiliari”) del TUIR. Da tale “irrilevanza” discende che il reddito prodotto dai richiamati beni non concorre alla determinazione del reddito</w:t>
      </w:r>
      <w:r w:rsidR="000F5EA8" w:rsidRPr="00F77398">
        <w:rPr>
          <w:rFonts w:cs="Times New Roman"/>
        </w:rPr>
        <w:t xml:space="preserve"> </w:t>
      </w:r>
      <w:r w:rsidRPr="00F77398">
        <w:rPr>
          <w:rFonts w:cs="Times New Roman"/>
        </w:rPr>
        <w:t>imponibile. Nondimeno lo stesso deve, comunque, essere esposto in dichiarazione dei redditi, al fine di consentire all’Amministrazione finanziaria la liquidazione dell’imposta dovuta in caso di revoca della misura cautelare.</w:t>
      </w:r>
    </w:p>
    <w:p w:rsidR="001F0E14" w:rsidRPr="00F77398" w:rsidRDefault="001F0E14" w:rsidP="001F0E14">
      <w:pPr>
        <w:jc w:val="both"/>
        <w:rPr>
          <w:rFonts w:cs="Times New Roman"/>
        </w:rPr>
      </w:pPr>
      <w:r w:rsidRPr="00F77398">
        <w:rPr>
          <w:rFonts w:cs="Times New Roman"/>
        </w:rPr>
        <w:t>Resta, invece, confermata, rispetto alla precedente formulazione, la previsione di cui all’ultimo periodo del comma 3-bis, secondo cui nei casi di revoca della misura di prevenzione, l’amministratore giudiziario ne da</w:t>
      </w:r>
      <w:r w:rsidR="000F5EA8" w:rsidRPr="00F77398">
        <w:rPr>
          <w:rFonts w:cs="Times New Roman"/>
        </w:rPr>
        <w:t xml:space="preserve"> </w:t>
      </w:r>
      <w:r w:rsidRPr="00F77398">
        <w:rPr>
          <w:rFonts w:cs="Times New Roman"/>
        </w:rPr>
        <w:t>comunicazione all’Agenzia delle entrate ed agli altri enti competenti che provvedono alla liquidazione delle imposte, tasse e tributi dovuti per il periodo di durata dell’amministrazione giudiziaria ed il cui versamento è stato sospeso, in capo al soggetto cui i beni sono stati restituiti.</w:t>
      </w:r>
      <w:r w:rsidR="000876BD" w:rsidRPr="00F77398">
        <w:rPr>
          <w:rFonts w:cs="Times New Roman"/>
        </w:rPr>
        <w:t xml:space="preserve"> </w:t>
      </w:r>
    </w:p>
    <w:p w:rsidR="00F77398" w:rsidRDefault="00F77398" w:rsidP="001F0E14">
      <w:pPr>
        <w:jc w:val="both"/>
        <w:rPr>
          <w:rFonts w:cs="Times New Roman"/>
          <w:b/>
        </w:rPr>
      </w:pPr>
    </w:p>
    <w:p w:rsidR="00F77398" w:rsidRDefault="00F77398" w:rsidP="001F0E14">
      <w:pPr>
        <w:jc w:val="both"/>
        <w:rPr>
          <w:rFonts w:cs="Times New Roman"/>
          <w:b/>
        </w:rPr>
      </w:pPr>
      <w:r>
        <w:rPr>
          <w:rFonts w:cs="Times New Roman"/>
          <w:b/>
        </w:rPr>
        <w:t>Modifiche Legge 161/2017.</w:t>
      </w:r>
    </w:p>
    <w:p w:rsidR="00F77398" w:rsidRDefault="00F77398" w:rsidP="001F0E14">
      <w:pPr>
        <w:jc w:val="both"/>
        <w:rPr>
          <w:rFonts w:cs="Times New Roman"/>
          <w:b/>
        </w:rPr>
      </w:pPr>
      <w:r>
        <w:rPr>
          <w:rFonts w:cs="Times New Roman"/>
          <w:b/>
        </w:rPr>
        <w:t>Art. 51 comma 2 :</w:t>
      </w:r>
    </w:p>
    <w:p w:rsidR="00F77398" w:rsidRPr="00061EC7" w:rsidRDefault="00F77398" w:rsidP="00F77398">
      <w:pPr>
        <w:pStyle w:val="Corpotesto"/>
        <w:jc w:val="both"/>
        <w:rPr>
          <w:rFonts w:cs="Times New Roman"/>
        </w:rPr>
      </w:pPr>
      <w:r w:rsidRPr="00061EC7">
        <w:rPr>
          <w:rFonts w:cs="Times New Roman"/>
        </w:rPr>
        <w:t xml:space="preserve">2. Se il sequestro si protrae oltre il periodo d'imposta in cui ha avuto inizio, il reddito derivante dai beni sequestrati, relativo alla residua frazione di tale periodo e a ciascun successivo periodo intermedio è </w:t>
      </w:r>
      <w:r w:rsidRPr="00F77398">
        <w:rPr>
          <w:rFonts w:cs="Times New Roman"/>
          <w:highlight w:val="yellow"/>
        </w:rPr>
        <w:t>(determinato ai fini fiscali)</w:t>
      </w:r>
      <w:r>
        <w:rPr>
          <w:rFonts w:cs="Times New Roman"/>
        </w:rPr>
        <w:t xml:space="preserve"> </w:t>
      </w:r>
      <w:r w:rsidRPr="00F77398">
        <w:rPr>
          <w:rFonts w:cs="Times New Roman"/>
          <w:strike/>
        </w:rPr>
        <w:t>tassato</w:t>
      </w:r>
      <w:r w:rsidRPr="00061EC7">
        <w:rPr>
          <w:rFonts w:cs="Times New Roman"/>
        </w:rPr>
        <w:t xml:space="preserve"> in via provvisoria dall'amministratore giudiziario, che è tenuto, nei termini ordinari, al versamento delle relative imposte, nonché agli adempimenti </w:t>
      </w:r>
      <w:r w:rsidRPr="00061EC7">
        <w:rPr>
          <w:rFonts w:cs="Times New Roman"/>
        </w:rPr>
        <w:lastRenderedPageBreak/>
        <w:t xml:space="preserve">dichiarativi e, ove ricorrano, agli obblighi contabili e </w:t>
      </w:r>
      <w:r w:rsidRPr="00F77398">
        <w:rPr>
          <w:rFonts w:cs="Times New Roman"/>
          <w:highlight w:val="yellow"/>
        </w:rPr>
        <w:t>a</w:t>
      </w:r>
      <w:r>
        <w:rPr>
          <w:rFonts w:cs="Times New Roman"/>
        </w:rPr>
        <w:t xml:space="preserve"> </w:t>
      </w:r>
      <w:r w:rsidRPr="00061EC7">
        <w:rPr>
          <w:rFonts w:cs="Times New Roman"/>
        </w:rPr>
        <w:t xml:space="preserve">quelli </w:t>
      </w:r>
      <w:r w:rsidRPr="00F77398">
        <w:rPr>
          <w:rFonts w:cs="Times New Roman"/>
          <w:highlight w:val="yellow"/>
        </w:rPr>
        <w:t>previsti</w:t>
      </w:r>
      <w:r>
        <w:rPr>
          <w:rFonts w:cs="Times New Roman"/>
        </w:rPr>
        <w:t xml:space="preserve"> </w:t>
      </w:r>
      <w:r w:rsidRPr="00061EC7">
        <w:rPr>
          <w:rFonts w:cs="Times New Roman"/>
        </w:rPr>
        <w:t>a carico del</w:t>
      </w:r>
      <w:r>
        <w:rPr>
          <w:rFonts w:cs="Times New Roman"/>
        </w:rPr>
        <w:t xml:space="preserve"> sostituto d'imposta di cui al D</w:t>
      </w:r>
      <w:r w:rsidRPr="00061EC7">
        <w:rPr>
          <w:rFonts w:cs="Times New Roman"/>
        </w:rPr>
        <w:t xml:space="preserve">.P.R. 29 settembre 1973, n. 600. </w:t>
      </w:r>
    </w:p>
    <w:p w:rsidR="00F77398" w:rsidRPr="000F5EA8" w:rsidRDefault="00F77398" w:rsidP="001F0E14">
      <w:pPr>
        <w:jc w:val="both"/>
        <w:rPr>
          <w:rFonts w:cs="Times New Roman"/>
          <w:b/>
        </w:rPr>
      </w:pPr>
    </w:p>
    <w:sectPr w:rsidR="00F77398" w:rsidRPr="000F5EA8" w:rsidSect="00A4464F">
      <w:footerReference w:type="default" r:id="rId6"/>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DD2" w:rsidRDefault="00CB3DD2">
      <w:r>
        <w:separator/>
      </w:r>
    </w:p>
  </w:endnote>
  <w:endnote w:type="continuationSeparator" w:id="0">
    <w:p w:rsidR="00CB3DD2" w:rsidRDefault="00CB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337" w:rsidRDefault="00EC52A1">
    <w:pPr>
      <w:pStyle w:val="Pidipagina"/>
      <w:jc w:val="right"/>
    </w:pPr>
    <w:r>
      <w:fldChar w:fldCharType="begin"/>
    </w:r>
    <w:r>
      <w:instrText xml:space="preserve"> PAGE   \* MERGEFORMAT </w:instrText>
    </w:r>
    <w:r>
      <w:fldChar w:fldCharType="separate"/>
    </w:r>
    <w:r>
      <w:rPr>
        <w:noProof/>
      </w:rPr>
      <w:t>1</w:t>
    </w:r>
    <w:r>
      <w:rPr>
        <w:noProof/>
      </w:rPr>
      <w:fldChar w:fldCharType="end"/>
    </w:r>
  </w:p>
  <w:p w:rsidR="00CE4337" w:rsidRDefault="00CE433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DD2" w:rsidRDefault="00CB3DD2">
      <w:r>
        <w:separator/>
      </w:r>
    </w:p>
  </w:footnote>
  <w:footnote w:type="continuationSeparator" w:id="0">
    <w:p w:rsidR="00CB3DD2" w:rsidRDefault="00CB3DD2">
      <w:r>
        <w:continuationSeparator/>
      </w:r>
    </w:p>
  </w:footnote>
  <w:footnote w:id="1">
    <w:p w:rsidR="0026293E" w:rsidRDefault="0026293E" w:rsidP="008B3BF0">
      <w:pPr>
        <w:jc w:val="both"/>
        <w:rPr>
          <w:rFonts w:cs="Times New Roman"/>
          <w:b/>
          <w:color w:val="0000FF"/>
          <w:sz w:val="20"/>
          <w:szCs w:val="20"/>
        </w:rPr>
      </w:pPr>
      <w:r>
        <w:rPr>
          <w:rStyle w:val="Rimandonotaapidipagina"/>
        </w:rPr>
        <w:footnoteRef/>
      </w:r>
      <w:r>
        <w:t xml:space="preserve"> </w:t>
      </w:r>
    </w:p>
    <w:p w:rsidR="0026293E" w:rsidRPr="00CF740F" w:rsidRDefault="0026293E" w:rsidP="008B3BF0">
      <w:pPr>
        <w:jc w:val="both"/>
        <w:rPr>
          <w:rFonts w:cs="Times New Roman"/>
          <w:b/>
          <w:color w:val="0000FF"/>
          <w:sz w:val="20"/>
          <w:szCs w:val="20"/>
        </w:rPr>
      </w:pPr>
      <w:r w:rsidRPr="00CF740F">
        <w:rPr>
          <w:rFonts w:cs="Times New Roman"/>
          <w:b/>
          <w:color w:val="0000FF"/>
          <w:sz w:val="20"/>
          <w:szCs w:val="20"/>
        </w:rPr>
        <w:t>Parte aggiunta dall’art. 1, comma 189, lett. c) L. 228/2012, (cd.</w:t>
      </w:r>
      <w:r>
        <w:rPr>
          <w:rFonts w:cs="Times New Roman"/>
          <w:b/>
          <w:color w:val="0000FF"/>
          <w:sz w:val="20"/>
          <w:szCs w:val="20"/>
        </w:rPr>
        <w:t xml:space="preserve"> </w:t>
      </w:r>
      <w:r w:rsidRPr="00CF740F">
        <w:rPr>
          <w:rFonts w:cs="Times New Roman"/>
          <w:b/>
          <w:color w:val="0000FF"/>
          <w:sz w:val="20"/>
          <w:szCs w:val="20"/>
        </w:rPr>
        <w:t>legge di stabilità ) in vigore dal 01.01.2013.</w:t>
      </w:r>
    </w:p>
    <w:p w:rsidR="0026293E" w:rsidRDefault="0026293E">
      <w:pPr>
        <w:pStyle w:val="Testonotaapidipagina"/>
      </w:pPr>
    </w:p>
  </w:footnote>
  <w:footnote w:id="2">
    <w:p w:rsidR="009B609C" w:rsidRPr="00FB2B54" w:rsidRDefault="009B609C" w:rsidP="009B609C">
      <w:pPr>
        <w:pStyle w:val="NormaleWeb"/>
        <w:rPr>
          <w:sz w:val="16"/>
          <w:szCs w:val="16"/>
        </w:rPr>
      </w:pPr>
      <w:r w:rsidRPr="00887FDA">
        <w:rPr>
          <w:rStyle w:val="Rimandonotaapidipagina"/>
          <w:sz w:val="18"/>
          <w:szCs w:val="18"/>
        </w:rPr>
        <w:footnoteRef/>
      </w:r>
      <w:r w:rsidRPr="00887FDA">
        <w:rPr>
          <w:sz w:val="18"/>
          <w:szCs w:val="18"/>
        </w:rPr>
        <w:t xml:space="preserve"> 1. </w:t>
      </w:r>
      <w:r w:rsidRPr="00FB2B54">
        <w:rPr>
          <w:sz w:val="16"/>
          <w:szCs w:val="16"/>
        </w:rPr>
        <w:t>I censi, le decime, i quartesi e gli altri redditi di natura fondiaria non determinabili catastalmente, ancorche' consistenti in prodotti del fondo o commisurati ad essi, e i redditi dei beni immobili situati nel territorio dello Stato che non sono e non devono essere iscritti in catasto con attribuzione di rendita, concorrono a formare il reddito complessivo nell'ammontare e per il periodo di imposta in cui sono percepiti.</w:t>
      </w:r>
    </w:p>
    <w:p w:rsidR="009B609C" w:rsidRPr="00FB2B54" w:rsidRDefault="009B609C" w:rsidP="009B609C">
      <w:pPr>
        <w:pStyle w:val="NormaleWeb"/>
        <w:rPr>
          <w:sz w:val="16"/>
          <w:szCs w:val="16"/>
        </w:rPr>
      </w:pPr>
      <w:r w:rsidRPr="00FB2B54">
        <w:rPr>
          <w:sz w:val="16"/>
          <w:szCs w:val="16"/>
        </w:rPr>
        <w:t>2. I redditi dei terreni e dei fabbricati situati all'estero concorrono. alla formazione del reddito complessivo nell'ammontare netto risultante dalla valutazione effettuata nello Stato estero per il corrispondente periodo di imposta o, in caso di difformita' dei periodi di imposizione, per il periodo di imposizione estero che scade nel corso di quello italiano. I redditi dei fabbricati non soggetti ad imposte sui redditi nello Stato estero concorrono a formare il reddito complessivo per l'ammontare percepito nel periodo di imposta, ridotto del 15 per cento a titolo di deduzione forfetaria delle spese.</w:t>
      </w:r>
    </w:p>
    <w:p w:rsidR="009B609C" w:rsidRPr="00FB2B54" w:rsidRDefault="009B609C" w:rsidP="009B609C">
      <w:pPr>
        <w:pStyle w:val="Testonotaapidipagina"/>
        <w:rPr>
          <w:sz w:val="16"/>
          <w:szCs w:val="16"/>
        </w:rPr>
      </w:pPr>
    </w:p>
  </w:footnote>
  <w:footnote w:id="3">
    <w:p w:rsidR="009B609C" w:rsidRPr="00FB2B54" w:rsidRDefault="009B609C" w:rsidP="009B609C">
      <w:pPr>
        <w:pStyle w:val="Testonotaapidipagina"/>
        <w:rPr>
          <w:sz w:val="16"/>
          <w:szCs w:val="16"/>
        </w:rPr>
      </w:pPr>
      <w:r w:rsidRPr="00FB2B54">
        <w:rPr>
          <w:rStyle w:val="Rimandonotaapidipagina"/>
          <w:sz w:val="16"/>
          <w:szCs w:val="16"/>
        </w:rPr>
        <w:footnoteRef/>
      </w:r>
      <w:r w:rsidRPr="00FB2B54">
        <w:rPr>
          <w:sz w:val="16"/>
          <w:szCs w:val="16"/>
        </w:rPr>
        <w:t xml:space="preserve"> …. In caso di immobili locati, qualora il canone risultante dal contratto di locazione ridotto, fino ad un massimo del 15 per cento del canone medesimo, dell'importo delle spese documentate sostenute ed effettivamente rimaste a carico per la realizzazione degli interventi di cui alla lettera a) del comma 1 dell'articolo 3 del decreto del Presidente della Repubblica 6 giugno 2001, n. 380, risulti superiore al reddito medio ordinario dell'unita' immobiliare, il reddito e' determinato in misura pari a quella del canone di locazione al netto di tale riduzione. Per gli immobili locati riconosciuti di interesse storico o artistico, ai sensi dell'articolo 10 del codice di cui al decreto legislativo 22 gennaio 2004, n. 42, qualora il canone risultante dal contratto di locazione ridotto del 35 per cento risulti superiore al reddito medio ordinario dell'unita' immobiliare, il reddito e' determinato in misura pari a quella del canone di locazione al netto di tale riduzione.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61EC7"/>
    <w:rsid w:val="00061EC7"/>
    <w:rsid w:val="000876BD"/>
    <w:rsid w:val="000F5EA8"/>
    <w:rsid w:val="001F0E14"/>
    <w:rsid w:val="0026293E"/>
    <w:rsid w:val="0034035C"/>
    <w:rsid w:val="00356CB2"/>
    <w:rsid w:val="007109B7"/>
    <w:rsid w:val="00720835"/>
    <w:rsid w:val="008B3BF0"/>
    <w:rsid w:val="009659FD"/>
    <w:rsid w:val="00995137"/>
    <w:rsid w:val="009B609C"/>
    <w:rsid w:val="00A4464F"/>
    <w:rsid w:val="00CB3DD2"/>
    <w:rsid w:val="00CE4337"/>
    <w:rsid w:val="00CF740F"/>
    <w:rsid w:val="00EC52A1"/>
    <w:rsid w:val="00F5765C"/>
    <w:rsid w:val="00F77398"/>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93936B23-8DAE-48AF-9C4A-20B63E064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64F"/>
    <w:pPr>
      <w:widowControl w:val="0"/>
      <w:suppressAutoHyphens/>
    </w:pPr>
    <w:rPr>
      <w:rFonts w:eastAsia="SimSun" w:cs="Mangal"/>
      <w:kern w:val="1"/>
      <w:sz w:val="24"/>
      <w:szCs w:val="24"/>
      <w:lang w:eastAsia="hi-I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rsid w:val="00A4464F"/>
  </w:style>
  <w:style w:type="character" w:customStyle="1" w:styleId="Caratteredinumerazione">
    <w:name w:val="Carattere di numerazione"/>
    <w:rsid w:val="00A4464F"/>
  </w:style>
  <w:style w:type="paragraph" w:customStyle="1" w:styleId="Intestazione1">
    <w:name w:val="Intestazione1"/>
    <w:basedOn w:val="Normale"/>
    <w:next w:val="Corpotesto"/>
    <w:rsid w:val="00A4464F"/>
    <w:pPr>
      <w:keepNext/>
      <w:spacing w:before="240" w:after="120"/>
    </w:pPr>
    <w:rPr>
      <w:rFonts w:ascii="Arial" w:eastAsia="Microsoft YaHei" w:hAnsi="Arial"/>
      <w:sz w:val="28"/>
      <w:szCs w:val="28"/>
    </w:rPr>
  </w:style>
  <w:style w:type="paragraph" w:styleId="Corpotesto">
    <w:name w:val="Body Text"/>
    <w:basedOn w:val="Normale"/>
    <w:rsid w:val="00A4464F"/>
    <w:pPr>
      <w:spacing w:after="120"/>
    </w:pPr>
  </w:style>
  <w:style w:type="paragraph" w:styleId="Elenco">
    <w:name w:val="List"/>
    <w:basedOn w:val="Corpotesto"/>
    <w:rsid w:val="00A4464F"/>
  </w:style>
  <w:style w:type="paragraph" w:customStyle="1" w:styleId="Didascalia1">
    <w:name w:val="Didascalia1"/>
    <w:basedOn w:val="Normale"/>
    <w:rsid w:val="00A4464F"/>
    <w:pPr>
      <w:suppressLineNumbers/>
      <w:spacing w:before="120" w:after="120"/>
    </w:pPr>
    <w:rPr>
      <w:i/>
      <w:iCs/>
    </w:rPr>
  </w:style>
  <w:style w:type="paragraph" w:customStyle="1" w:styleId="Indice">
    <w:name w:val="Indice"/>
    <w:basedOn w:val="Normale"/>
    <w:rsid w:val="00A4464F"/>
    <w:pPr>
      <w:suppressLineNumbers/>
    </w:pPr>
  </w:style>
  <w:style w:type="paragraph" w:styleId="NormaleWeb">
    <w:name w:val="Normal (Web)"/>
    <w:basedOn w:val="Normale"/>
    <w:rsid w:val="00CF740F"/>
    <w:pPr>
      <w:widowControl/>
      <w:suppressAutoHyphens w:val="0"/>
      <w:spacing w:before="125" w:after="125"/>
    </w:pPr>
    <w:rPr>
      <w:rFonts w:eastAsia="Times New Roman" w:cs="Times New Roman"/>
      <w:kern w:val="0"/>
      <w:lang w:eastAsia="it-IT" w:bidi="ar-SA"/>
    </w:rPr>
  </w:style>
  <w:style w:type="paragraph" w:styleId="Testonotaapidipagina">
    <w:name w:val="footnote text"/>
    <w:basedOn w:val="Normale"/>
    <w:semiHidden/>
    <w:rsid w:val="008B3BF0"/>
    <w:rPr>
      <w:sz w:val="20"/>
      <w:szCs w:val="20"/>
    </w:rPr>
  </w:style>
  <w:style w:type="character" w:styleId="Rimandonotaapidipagina">
    <w:name w:val="footnote reference"/>
    <w:basedOn w:val="Carpredefinitoparagrafo"/>
    <w:semiHidden/>
    <w:rsid w:val="008B3BF0"/>
    <w:rPr>
      <w:vertAlign w:val="superscript"/>
    </w:rPr>
  </w:style>
  <w:style w:type="paragraph" w:styleId="Intestazione">
    <w:name w:val="header"/>
    <w:basedOn w:val="Normale"/>
    <w:link w:val="IntestazioneCarattere"/>
    <w:uiPriority w:val="99"/>
    <w:semiHidden/>
    <w:unhideWhenUsed/>
    <w:rsid w:val="00CE4337"/>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semiHidden/>
    <w:rsid w:val="00CE4337"/>
    <w:rPr>
      <w:rFonts w:eastAsia="SimSun" w:cs="Mangal"/>
      <w:kern w:val="1"/>
      <w:sz w:val="24"/>
      <w:szCs w:val="21"/>
      <w:lang w:eastAsia="hi-IN" w:bidi="hi-IN"/>
    </w:rPr>
  </w:style>
  <w:style w:type="paragraph" w:styleId="Pidipagina">
    <w:name w:val="footer"/>
    <w:basedOn w:val="Normale"/>
    <w:link w:val="PidipaginaCarattere"/>
    <w:uiPriority w:val="99"/>
    <w:unhideWhenUsed/>
    <w:rsid w:val="00CE4337"/>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CE4337"/>
    <w:rPr>
      <w:rFonts w:eastAsia="SimSu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4</Pages>
  <Words>1512</Words>
  <Characters>8619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Cavaliere</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Sandro</dc:creator>
  <cp:lastModifiedBy>s-amul-a01-mi</cp:lastModifiedBy>
  <cp:revision>6</cp:revision>
  <cp:lastPrinted>2016-04-07T08:20:00Z</cp:lastPrinted>
  <dcterms:created xsi:type="dcterms:W3CDTF">2016-01-05T17:13:00Z</dcterms:created>
  <dcterms:modified xsi:type="dcterms:W3CDTF">2018-02-09T16:34:00Z</dcterms:modified>
</cp:coreProperties>
</file>